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262"/>
        <w:gridCol w:w="1202"/>
        <w:gridCol w:w="2404"/>
        <w:gridCol w:w="60"/>
        <w:gridCol w:w="1538"/>
        <w:gridCol w:w="567"/>
      </w:tblGrid>
      <w:tr w:rsidR="00D507DD" w:rsidRPr="00A22864" w:rsidTr="009922D0">
        <w:trPr>
          <w:trHeight w:val="227"/>
        </w:trPr>
        <w:tc>
          <w:tcPr>
            <w:tcW w:w="3727" w:type="dxa"/>
            <w:gridSpan w:val="4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bookmarkStart w:id="0" w:name="_GoBack"/>
            <w:bookmarkEnd w:id="0"/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5771" w:type="dxa"/>
            <w:gridSpan w:val="5"/>
            <w:vAlign w:val="center"/>
          </w:tcPr>
          <w:p w:rsidR="00D507DD" w:rsidRPr="006E4EF4" w:rsidRDefault="006E4EF4" w:rsidP="009922D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Радослава Трнавац</w:t>
            </w:r>
          </w:p>
        </w:tc>
      </w:tr>
      <w:tr w:rsidR="00D507DD" w:rsidRPr="00A22864" w:rsidTr="009922D0">
        <w:trPr>
          <w:trHeight w:val="227"/>
        </w:trPr>
        <w:tc>
          <w:tcPr>
            <w:tcW w:w="3727" w:type="dxa"/>
            <w:gridSpan w:val="4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5771" w:type="dxa"/>
            <w:gridSpan w:val="5"/>
            <w:vAlign w:val="center"/>
          </w:tcPr>
          <w:p w:rsidR="00D507DD" w:rsidRPr="00A22864" w:rsidRDefault="006E4EF4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D507DD" w:rsidRPr="00A22864" w:rsidTr="009922D0">
        <w:trPr>
          <w:trHeight w:val="227"/>
        </w:trPr>
        <w:tc>
          <w:tcPr>
            <w:tcW w:w="3727" w:type="dxa"/>
            <w:gridSpan w:val="4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5771" w:type="dxa"/>
            <w:gridSpan w:val="5"/>
            <w:vAlign w:val="center"/>
          </w:tcPr>
          <w:p w:rsidR="00D507DD" w:rsidRPr="00A22864" w:rsidRDefault="006E4EF4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Русистика</w:t>
            </w:r>
          </w:p>
        </w:tc>
      </w:tr>
      <w:tr w:rsidR="00D507DD" w:rsidRPr="00A22864" w:rsidTr="009922D0">
        <w:trPr>
          <w:trHeight w:val="227"/>
        </w:trPr>
        <w:tc>
          <w:tcPr>
            <w:tcW w:w="2465" w:type="dxa"/>
            <w:gridSpan w:val="3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2105" w:type="dxa"/>
            <w:gridSpan w:val="2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D507DD" w:rsidRPr="00A22864" w:rsidTr="009922D0">
        <w:trPr>
          <w:trHeight w:val="227"/>
        </w:trPr>
        <w:tc>
          <w:tcPr>
            <w:tcW w:w="2465" w:type="dxa"/>
            <w:gridSpan w:val="3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D507DD" w:rsidRPr="00A22864" w:rsidRDefault="006E4EF4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19.03.2019.</w:t>
            </w:r>
          </w:p>
        </w:tc>
        <w:tc>
          <w:tcPr>
            <w:tcW w:w="3666" w:type="dxa"/>
            <w:gridSpan w:val="3"/>
            <w:vAlign w:val="center"/>
          </w:tcPr>
          <w:p w:rsidR="00D507DD" w:rsidRPr="00A22864" w:rsidRDefault="006E4EF4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Филолошки факултет</w:t>
            </w:r>
          </w:p>
        </w:tc>
        <w:tc>
          <w:tcPr>
            <w:tcW w:w="2105" w:type="dxa"/>
            <w:gridSpan w:val="2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2465" w:type="dxa"/>
            <w:gridSpan w:val="3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D507DD" w:rsidRPr="00A22864" w:rsidRDefault="004F1815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21.11.2006.</w:t>
            </w:r>
          </w:p>
        </w:tc>
        <w:tc>
          <w:tcPr>
            <w:tcW w:w="3666" w:type="dxa"/>
            <w:gridSpan w:val="3"/>
            <w:vAlign w:val="center"/>
          </w:tcPr>
          <w:p w:rsidR="00D507DD" w:rsidRPr="00A364D8" w:rsidRDefault="00A364D8" w:rsidP="009922D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Лајден универзитет, Холандија</w:t>
            </w:r>
          </w:p>
        </w:tc>
        <w:tc>
          <w:tcPr>
            <w:tcW w:w="2105" w:type="dxa"/>
            <w:gridSpan w:val="2"/>
            <w:vAlign w:val="center"/>
          </w:tcPr>
          <w:p w:rsidR="00D507DD" w:rsidRPr="00A22864" w:rsidRDefault="004F1815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Теоријска лингвистика</w:t>
            </w:r>
          </w:p>
        </w:tc>
      </w:tr>
      <w:tr w:rsidR="00D507DD" w:rsidRPr="00A22864" w:rsidTr="009922D0">
        <w:trPr>
          <w:trHeight w:val="227"/>
        </w:trPr>
        <w:tc>
          <w:tcPr>
            <w:tcW w:w="2465" w:type="dxa"/>
            <w:gridSpan w:val="3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D507DD" w:rsidRPr="00A22864" w:rsidRDefault="004F1815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20.06.1998</w:t>
            </w:r>
          </w:p>
        </w:tc>
        <w:tc>
          <w:tcPr>
            <w:tcW w:w="3666" w:type="dxa"/>
            <w:gridSpan w:val="3"/>
            <w:vAlign w:val="center"/>
          </w:tcPr>
          <w:p w:rsidR="00D507DD" w:rsidRPr="00A22864" w:rsidRDefault="00A364D8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Московски државни универзитет „Ломоносов“</w:t>
            </w:r>
          </w:p>
        </w:tc>
        <w:tc>
          <w:tcPr>
            <w:tcW w:w="2105" w:type="dxa"/>
            <w:gridSpan w:val="2"/>
            <w:vAlign w:val="center"/>
          </w:tcPr>
          <w:p w:rsidR="00D507DD" w:rsidRPr="00A22864" w:rsidRDefault="004F1815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Руски језик и књижевност</w:t>
            </w:r>
          </w:p>
        </w:tc>
      </w:tr>
      <w:tr w:rsidR="00D507DD" w:rsidRPr="00A22864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D507DD" w:rsidRPr="00A22864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D507DD" w:rsidRPr="00A22864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D507DD" w:rsidRPr="00A22864" w:rsidRDefault="004F1815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Увод у славистику1 и 2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A22864" w:rsidRDefault="004F1815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 студије</w:t>
            </w:r>
          </w:p>
        </w:tc>
      </w:tr>
      <w:tr w:rsidR="00D507DD" w:rsidRPr="00A22864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D507DD" w:rsidRPr="00A22864" w:rsidRDefault="004F1815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Превођење са српског на руски (Г7)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A22864" w:rsidRDefault="004F1815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 студије</w:t>
            </w:r>
          </w:p>
        </w:tc>
      </w:tr>
      <w:tr w:rsidR="00D507DD" w:rsidRPr="00A22864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D507DD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Методологија лингвистичких истраживања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Мастер студије</w:t>
            </w:r>
          </w:p>
        </w:tc>
      </w:tr>
      <w:tr w:rsidR="00D507DD" w:rsidRPr="00A22864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D507DD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Лингвистичка русистика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Мастер студије</w:t>
            </w:r>
          </w:p>
        </w:tc>
      </w:tr>
      <w:tr w:rsidR="008B6F61" w:rsidRPr="00A22864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:rsidR="008B6F61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8B6F61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Интеркултурна прагматика</w:t>
            </w:r>
          </w:p>
        </w:tc>
        <w:tc>
          <w:tcPr>
            <w:tcW w:w="2165" w:type="dxa"/>
            <w:gridSpan w:val="3"/>
            <w:vAlign w:val="center"/>
          </w:tcPr>
          <w:p w:rsidR="008B6F61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Мастер студије</w:t>
            </w:r>
          </w:p>
        </w:tc>
      </w:tr>
      <w:tr w:rsidR="008B6F61" w:rsidRPr="00A22864" w:rsidTr="009922D0">
        <w:trPr>
          <w:trHeight w:val="227"/>
        </w:trPr>
        <w:tc>
          <w:tcPr>
            <w:tcW w:w="922" w:type="dxa"/>
            <w:gridSpan w:val="2"/>
            <w:vAlign w:val="center"/>
          </w:tcPr>
          <w:p w:rsidR="008B6F61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411" w:type="dxa"/>
            <w:gridSpan w:val="4"/>
            <w:vAlign w:val="center"/>
          </w:tcPr>
          <w:p w:rsidR="008B6F61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Корпусна лингвистика у оквиру русистичких истраживања</w:t>
            </w:r>
          </w:p>
        </w:tc>
        <w:tc>
          <w:tcPr>
            <w:tcW w:w="2165" w:type="dxa"/>
            <w:gridSpan w:val="3"/>
            <w:vAlign w:val="center"/>
          </w:tcPr>
          <w:p w:rsidR="008B6F61" w:rsidRPr="00A22864" w:rsidRDefault="008B6F6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Мастер студије</w:t>
            </w:r>
          </w:p>
        </w:tc>
      </w:tr>
      <w:tr w:rsidR="00D507DD" w:rsidRPr="00A22864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1E2845" w:rsidP="001E284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48228B">
              <w:t xml:space="preserve">Трнавац, Р.  (2018). Кохерентност и евалуација у тексту у српском и руском језику. САНУ. 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1E2845" w:rsidP="001E284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48228B">
              <w:t xml:space="preserve">Trnavac, R. (2006). Aspect and subjectivity in modal constructions. LOT Publications, Utrecht, the Netherlands. 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51622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rPr>
                <w:lang w:val="sr-Latn-RS"/>
              </w:rPr>
              <w:t>Trnavac, R. and M. Taboada (</w:t>
            </w:r>
            <w:r w:rsidRPr="0048228B">
              <w:rPr>
                <w:lang w:val="sr-Cyrl-RS"/>
              </w:rPr>
              <w:t>2019</w:t>
            </w:r>
            <w:r w:rsidRPr="0048228B">
              <w:rPr>
                <w:lang w:val="sr-Latn-RS"/>
              </w:rPr>
              <w:t>) How to be nice with words: Positive Appraisal in online news comments. In Peeters Berth. et al.</w:t>
            </w:r>
            <w:r w:rsidRPr="0048228B">
              <w:t xml:space="preserve"> (Eds.) </w:t>
            </w:r>
            <w:r w:rsidRPr="0048228B">
              <w:rPr>
                <w:i/>
                <w:color w:val="222222"/>
                <w:lang w:val="sr-Latn-RS"/>
              </w:rPr>
              <w:t xml:space="preserve">Studies in Ethnopragmatics, Cultural Semantics and Intercultural Communication: Ethnopragmatics and Semantic Analysis, </w:t>
            </w:r>
            <w:r w:rsidRPr="0048228B">
              <w:rPr>
                <w:color w:val="222222"/>
                <w:lang w:val="sr-Latn-RS"/>
              </w:rPr>
              <w:t>185-207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51622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t xml:space="preserve">Goddard, C., M. Taboada and R. Trnavac (2019) </w:t>
            </w:r>
            <w:hyperlink r:id="rId5" w:anchor="_blank" w:history="1">
              <w:r w:rsidRPr="0048228B">
                <w:rPr>
                  <w:rStyle w:val="Hyperlink"/>
                  <w:color w:val="000000"/>
                  <w:u w:val="none"/>
                </w:rPr>
                <w:t xml:space="preserve">The semantics of evaluational adjectives: </w:t>
              </w:r>
              <w:r w:rsidRPr="0048228B">
                <w:rPr>
                  <w:rStyle w:val="Hyperlink"/>
                  <w:color w:val="000000"/>
                  <w:u w:val="none"/>
                  <w:lang w:val="sr-Latn-RS"/>
                </w:rPr>
                <w:t xml:space="preserve"> </w:t>
              </w:r>
              <w:r w:rsidRPr="0048228B">
                <w:rPr>
                  <w:rStyle w:val="Hyperlink"/>
                  <w:color w:val="000000"/>
                  <w:u w:val="none"/>
                </w:rPr>
                <w:t>Perspectives from Natural Semantic Metalanguage and Appraisal</w:t>
              </w:r>
            </w:hyperlink>
            <w:r w:rsidRPr="0048228B">
              <w:rPr>
                <w:i/>
              </w:rPr>
              <w:t>. Functions of Language</w:t>
            </w:r>
            <w:r w:rsidRPr="0048228B">
              <w:rPr>
                <w:i/>
                <w:lang w:val="sr-Latn-RS"/>
              </w:rPr>
              <w:t xml:space="preserve"> </w:t>
            </w:r>
            <w:r w:rsidRPr="0048228B">
              <w:rPr>
                <w:lang w:val="sr-Latn-RS"/>
              </w:rPr>
              <w:t>26 (3): 308:342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51622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rPr>
                <w:lang w:val="sr-Cyrl-RS"/>
              </w:rPr>
              <w:t xml:space="preserve">Трнавац, Р. (2019). Изражавање емоција и евалуације у језичком систему. </w:t>
            </w:r>
            <w:r w:rsidRPr="0048228B">
              <w:rPr>
                <w:i/>
                <w:lang w:val="sr-Cyrl-RS"/>
              </w:rPr>
              <w:t xml:space="preserve">Јужнословенски филолог </w:t>
            </w:r>
            <w:r w:rsidRPr="0048228B">
              <w:rPr>
                <w:lang w:val="sr-Latn-RS"/>
              </w:rPr>
              <w:t xml:space="preserve">LXXV, </w:t>
            </w:r>
            <w:r w:rsidRPr="0048228B">
              <w:rPr>
                <w:lang w:val="sr-Cyrl-RS"/>
              </w:rPr>
              <w:t>св</w:t>
            </w:r>
            <w:r w:rsidRPr="0048228B">
              <w:rPr>
                <w:lang w:val="sr-Latn-RS"/>
              </w:rPr>
              <w:t>. 2</w:t>
            </w:r>
            <w:r w:rsidRPr="0048228B">
              <w:rPr>
                <w:lang w:val="sr-Cyrl-RS"/>
              </w:rPr>
              <w:t>,</w:t>
            </w:r>
            <w:r w:rsidRPr="0048228B">
              <w:rPr>
                <w:i/>
                <w:lang w:val="sr-Cyrl-RS"/>
              </w:rPr>
              <w:t xml:space="preserve"> </w:t>
            </w:r>
            <w:r w:rsidRPr="0048228B">
              <w:rPr>
                <w:lang w:val="sr-Cyrl-RS"/>
              </w:rPr>
              <w:t>63-85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51622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rPr>
                <w:lang w:val="sr-Cyrl-RS"/>
              </w:rPr>
              <w:t xml:space="preserve">Трнавац, Р. (2018) Систем негативне евалуације у руском језику. </w:t>
            </w:r>
            <w:r w:rsidRPr="0048228B">
              <w:t xml:space="preserve">У Кончаревић К.  (уред.). </w:t>
            </w:r>
            <w:r w:rsidRPr="0048228B">
              <w:rPr>
                <w:i/>
                <w:lang w:val="sr-Cyrl-RS"/>
              </w:rPr>
              <w:t>Трагом славистичких истраживања професора Богољуба Станковића</w:t>
            </w:r>
            <w:r w:rsidRPr="0048228B">
              <w:rPr>
                <w:lang w:val="sr-Cyrl-RS"/>
              </w:rPr>
              <w:t>, 303-317. Београд: Савез славистичких друштава Србије, Филолошки факултет Универзитета у Београду.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51622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t xml:space="preserve">Трнавац, Р. (2018) Систем евалуације у руском језику – програм. У Кончаревић К. и др. (уред.). </w:t>
            </w:r>
            <w:r w:rsidRPr="0048228B">
              <w:rPr>
                <w:i/>
                <w:iCs/>
              </w:rPr>
              <w:t>УниверситетскаЯ  славистика: традиции, современное состоЯние, перспективЫ</w:t>
            </w:r>
            <w:r w:rsidRPr="0048228B">
              <w:rPr>
                <w:i/>
                <w:iCs/>
                <w:lang w:val="sr-Cyrl-RS"/>
              </w:rPr>
              <w:t xml:space="preserve">, </w:t>
            </w:r>
            <w:r w:rsidRPr="0048228B">
              <w:rPr>
                <w:lang w:val="sr-Cyrl-RS"/>
              </w:rPr>
              <w:t>407- 433. Београд: Филолошки факултет, Универзитет у Београду.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516229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t xml:space="preserve">Taboada, M., R. Trnavac and C. Goddard (2017) </w:t>
            </w:r>
            <w:hyperlink r:id="rId6" w:anchor="_blank" w:history="1">
              <w:r w:rsidRPr="0048228B">
                <w:rPr>
                  <w:rStyle w:val="Hyperlink"/>
                  <w:color w:val="000000"/>
                  <w:u w:val="none"/>
                </w:rPr>
                <w:t>On being negative</w:t>
              </w:r>
            </w:hyperlink>
            <w:r w:rsidRPr="0048228B">
              <w:t>.</w:t>
            </w:r>
            <w:r w:rsidRPr="0048228B">
              <w:rPr>
                <w:i/>
              </w:rPr>
              <w:t xml:space="preserve"> Corpus Pragmatics </w:t>
            </w:r>
            <w:r w:rsidRPr="0048228B">
              <w:t>1(1): 57-76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A529C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t xml:space="preserve">Trnavac, R., D. Das and M. Taboada (2016) </w:t>
            </w:r>
            <w:hyperlink r:id="rId7" w:anchor="_blank" w:history="1">
              <w:r w:rsidRPr="0048228B">
                <w:rPr>
                  <w:rStyle w:val="Hyperlink"/>
                  <w:color w:val="000000"/>
                  <w:u w:val="none"/>
                </w:rPr>
                <w:t>Discourse relations and evaluation</w:t>
              </w:r>
            </w:hyperlink>
            <w:r w:rsidRPr="0048228B">
              <w:t xml:space="preserve">. </w:t>
            </w:r>
            <w:r w:rsidRPr="0048228B">
              <w:rPr>
                <w:i/>
                <w:iCs/>
              </w:rPr>
              <w:t>Corpora</w:t>
            </w:r>
            <w:r w:rsidRPr="0048228B">
              <w:rPr>
                <w:i/>
              </w:rPr>
              <w:t xml:space="preserve"> </w:t>
            </w:r>
            <w:r w:rsidRPr="0048228B">
              <w:t>11(2): 169-190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23272F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t xml:space="preserve">Трнавац, Р. (2016). Анализа сентимента: природни семантички метајезик и теорија оцене. У Ристић С., Н. Ивановић и И. Коњик (уред.) </w:t>
            </w:r>
            <w:r w:rsidRPr="0048228B">
              <w:rPr>
                <w:i/>
                <w:iCs/>
              </w:rPr>
              <w:t xml:space="preserve">Лексикологија и лексиграфија у светлу савремених приступа. </w:t>
            </w:r>
            <w:r w:rsidRPr="0048228B">
              <w:t>САНУ, 439-454.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23272F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t xml:space="preserve">Trnavac, R. and M. Taboada (2016). Cataphora, backgrounding and accessibility in discourse. </w:t>
            </w:r>
            <w:r w:rsidRPr="0048228B">
              <w:rPr>
                <w:i/>
              </w:rPr>
              <w:t xml:space="preserve">Journal of Pragmatics. </w:t>
            </w:r>
            <w:r w:rsidRPr="0048228B">
              <w:t>93: 68-84.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23272F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t xml:space="preserve">Taboada, M. and R. Trnavac (2013). Nonveridicality and evaluation across disciplinary boundaries. In Taboada M. and Trnavac R. </w:t>
            </w:r>
            <w:r w:rsidRPr="0048228B">
              <w:rPr>
                <w:i/>
              </w:rPr>
              <w:t xml:space="preserve">Nonveridicality and evaluation: Theoretical, computational and corpus approaches </w:t>
            </w:r>
            <w:r w:rsidRPr="0048228B">
              <w:t>(eds.), Brill, Leiden. 1-17.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896851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t xml:space="preserve">Трнавац, Р. (2013). Катафорски облици заменица </w:t>
            </w:r>
            <w:r w:rsidRPr="0048228B">
              <w:rPr>
                <w:i/>
                <w:iCs/>
              </w:rPr>
              <w:t xml:space="preserve">ово, то, оно </w:t>
            </w:r>
            <w:r w:rsidRPr="0048228B">
              <w:t xml:space="preserve">у расцепљеним (cleft) реченицама у српском језику. </w:t>
            </w:r>
            <w:r w:rsidRPr="0048228B">
              <w:rPr>
                <w:i/>
                <w:iCs/>
              </w:rPr>
              <w:t>Јужнословенски филолог</w:t>
            </w:r>
            <w:r w:rsidRPr="0048228B">
              <w:t xml:space="preserve"> </w:t>
            </w:r>
            <w:r w:rsidRPr="0048228B">
              <w:rPr>
                <w:i/>
              </w:rPr>
              <w:t xml:space="preserve"> </w:t>
            </w:r>
            <w:r w:rsidRPr="0048228B">
              <w:t>69, 347-365.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521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8410" w:type="dxa"/>
            <w:gridSpan w:val="7"/>
            <w:shd w:val="clear" w:color="auto" w:fill="auto"/>
            <w:vAlign w:val="center"/>
          </w:tcPr>
          <w:p w:rsidR="00D507DD" w:rsidRPr="0048228B" w:rsidRDefault="008F20A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228B">
              <w:t xml:space="preserve">Trnavac, R. and M. Taboada (2012). </w:t>
            </w:r>
            <w:r w:rsidRPr="0048228B">
              <w:rPr>
                <w:lang w:val="sr-Latn-RS"/>
              </w:rPr>
              <w:t xml:space="preserve">The </w:t>
            </w:r>
            <w:r w:rsidRPr="0048228B">
              <w:t xml:space="preserve">contribution of (non)veridical rhetorical relations to evaluation in discourse. </w:t>
            </w:r>
            <w:r w:rsidRPr="0048228B">
              <w:rPr>
                <w:i/>
              </w:rPr>
              <w:t xml:space="preserve">Language Sciences </w:t>
            </w:r>
            <w:r w:rsidRPr="0048228B">
              <w:t>34 (3): 301-318.</w:t>
            </w:r>
          </w:p>
        </w:tc>
        <w:tc>
          <w:tcPr>
            <w:tcW w:w="567" w:type="dxa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D507DD" w:rsidRPr="00A22864" w:rsidTr="009922D0">
        <w:trPr>
          <w:trHeight w:val="227"/>
        </w:trPr>
        <w:tc>
          <w:tcPr>
            <w:tcW w:w="4929" w:type="dxa"/>
            <w:gridSpan w:val="5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4569" w:type="dxa"/>
            <w:gridSpan w:val="4"/>
            <w:vAlign w:val="center"/>
          </w:tcPr>
          <w:p w:rsidR="00D507DD" w:rsidRPr="00611117" w:rsidRDefault="00611117" w:rsidP="009922D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193 (Google scholar)</w:t>
            </w:r>
          </w:p>
        </w:tc>
      </w:tr>
      <w:tr w:rsidR="00D507DD" w:rsidRPr="00A22864" w:rsidTr="009922D0">
        <w:trPr>
          <w:trHeight w:val="227"/>
        </w:trPr>
        <w:tc>
          <w:tcPr>
            <w:tcW w:w="4929" w:type="dxa"/>
            <w:gridSpan w:val="5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4569" w:type="dxa"/>
            <w:gridSpan w:val="4"/>
            <w:vAlign w:val="center"/>
          </w:tcPr>
          <w:p w:rsidR="00D507DD" w:rsidRPr="00611117" w:rsidRDefault="00611117" w:rsidP="009922D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D507DD" w:rsidRPr="00A22864" w:rsidTr="009922D0">
        <w:trPr>
          <w:trHeight w:val="227"/>
        </w:trPr>
        <w:tc>
          <w:tcPr>
            <w:tcW w:w="4929" w:type="dxa"/>
            <w:gridSpan w:val="5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D507DD" w:rsidRPr="00611117" w:rsidRDefault="00D507DD" w:rsidP="009922D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A22864">
              <w:rPr>
                <w:lang w:val="sr-Cyrl-CS"/>
              </w:rPr>
              <w:t>Домаћи</w:t>
            </w:r>
            <w:r w:rsidR="00611117">
              <w:rPr>
                <w:lang w:val="sr-Latn-RS"/>
              </w:rPr>
              <w:t xml:space="preserve"> 2</w:t>
            </w:r>
          </w:p>
        </w:tc>
        <w:tc>
          <w:tcPr>
            <w:tcW w:w="2165" w:type="dxa"/>
            <w:gridSpan w:val="3"/>
            <w:vAlign w:val="center"/>
          </w:tcPr>
          <w:p w:rsidR="00D507DD" w:rsidRPr="00611117" w:rsidRDefault="00D507DD" w:rsidP="009922D0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A22864">
              <w:rPr>
                <w:lang w:val="sr-Cyrl-CS"/>
              </w:rPr>
              <w:t>Међународни</w:t>
            </w:r>
            <w:r w:rsidR="00611117">
              <w:rPr>
                <w:lang w:val="sr-Latn-RS"/>
              </w:rPr>
              <w:t xml:space="preserve"> 1</w:t>
            </w:r>
          </w:p>
        </w:tc>
      </w:tr>
      <w:tr w:rsidR="00D507DD" w:rsidRPr="00A22864" w:rsidTr="009922D0">
        <w:trPr>
          <w:trHeight w:val="227"/>
        </w:trPr>
        <w:tc>
          <w:tcPr>
            <w:tcW w:w="4929" w:type="dxa"/>
            <w:gridSpan w:val="5"/>
            <w:vAlign w:val="center"/>
          </w:tcPr>
          <w:p w:rsidR="00A616CB" w:rsidRPr="00A616CB" w:rsidRDefault="00D507DD" w:rsidP="00A616C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  <w:r w:rsidR="00A616CB" w:rsidRPr="00A616CB">
              <w:rPr>
                <w:lang w:val="sr-Cyrl-CS"/>
              </w:rPr>
              <w:t>2011-2012 Постдокторанд (Postdoctoral fellow, лингвистика) Катедра за лингвистику, Сајмон Фрејзер Универзитет, Ванкувер, Канада</w:t>
            </w:r>
          </w:p>
          <w:p w:rsidR="00A616CB" w:rsidRPr="00A616CB" w:rsidRDefault="00A616CB" w:rsidP="00A616C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616CB">
              <w:rPr>
                <w:lang w:val="sr-Cyrl-CS"/>
              </w:rPr>
              <w:t>Пројекат NSERS (пројекат Савета Канаде за природне и инжењерске науке): “Рашчлањивање дискурса у циљу сумирања и детекције сентимента” (вођа пројекта др Маите Табоада, Сајмон Фрејзер универзитет, Ванкувер, Канада)</w:t>
            </w:r>
          </w:p>
          <w:p w:rsidR="00A616CB" w:rsidRPr="00A616CB" w:rsidRDefault="00A616CB" w:rsidP="00A616C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A616CB" w:rsidRPr="00A616CB" w:rsidRDefault="00A616CB" w:rsidP="00A616C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616CB">
              <w:rPr>
                <w:lang w:val="sr-Cyrl-CS"/>
              </w:rPr>
              <w:t>2002-2006 Докторске студије (Лингвистика), Институт за лингвистику, Лајден универзитет, Холандија (диплома нострификована на Филолошком факултету у Београду у децембру 2006. године)</w:t>
            </w:r>
          </w:p>
          <w:p w:rsidR="00A616CB" w:rsidRPr="00A616CB" w:rsidRDefault="00A616CB" w:rsidP="00A616C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616CB">
              <w:rPr>
                <w:lang w:val="sr-Cyrl-CS"/>
              </w:rPr>
              <w:t>Назив докторске тезе: “Вид и субјективност у модалним конструкцијама”. (Докторска теза се бави когнитивном анализом односа између вида, субјективности и модалности у руском, српском, холандском и немачком језику)</w:t>
            </w:r>
          </w:p>
          <w:p w:rsidR="00A616CB" w:rsidRPr="00A616CB" w:rsidRDefault="00A616CB" w:rsidP="00A616C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D507DD" w:rsidRPr="00A22864" w:rsidRDefault="00A616CB" w:rsidP="00A616C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616CB">
              <w:rPr>
                <w:lang w:val="sr-Cyrl-CS"/>
              </w:rPr>
              <w:t>2013-2015 Онлајн мастер студије (Образовна технологија/постављање онлајн наставе), Универзитет Британске Колумбије, Ванкувер, Канада</w:t>
            </w:r>
          </w:p>
        </w:tc>
        <w:tc>
          <w:tcPr>
            <w:tcW w:w="4569" w:type="dxa"/>
            <w:gridSpan w:val="4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507DD" w:rsidRPr="00A22864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D507DD" w:rsidRPr="00A22864" w:rsidTr="009922D0">
        <w:trPr>
          <w:trHeight w:val="227"/>
        </w:trPr>
        <w:tc>
          <w:tcPr>
            <w:tcW w:w="9498" w:type="dxa"/>
            <w:gridSpan w:val="9"/>
            <w:vAlign w:val="center"/>
          </w:tcPr>
          <w:p w:rsidR="00D507DD" w:rsidRPr="00A22864" w:rsidRDefault="00D507DD" w:rsidP="009922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DD"/>
    <w:rsid w:val="000B0D28"/>
    <w:rsid w:val="001A2335"/>
    <w:rsid w:val="001E2845"/>
    <w:rsid w:val="0023272F"/>
    <w:rsid w:val="00393BFB"/>
    <w:rsid w:val="00431756"/>
    <w:rsid w:val="0048228B"/>
    <w:rsid w:val="004F1815"/>
    <w:rsid w:val="00516229"/>
    <w:rsid w:val="00531BA7"/>
    <w:rsid w:val="00611117"/>
    <w:rsid w:val="006E4EF4"/>
    <w:rsid w:val="00722886"/>
    <w:rsid w:val="007C50D4"/>
    <w:rsid w:val="007D0729"/>
    <w:rsid w:val="00896851"/>
    <w:rsid w:val="008B6F61"/>
    <w:rsid w:val="008F20AD"/>
    <w:rsid w:val="00A364D8"/>
    <w:rsid w:val="00A529C1"/>
    <w:rsid w:val="00A616CB"/>
    <w:rsid w:val="00BD0A73"/>
    <w:rsid w:val="00D5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16229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7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1622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fu.ca/~mtaboada/docs/publications/Trnavac_Das_Taboada_Corpora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fu.ca/~mtaboada/docs/publications/Taboada_Trnavac_Goddard_CP.pdf" TargetMode="External"/><Relationship Id="rId5" Type="http://schemas.openxmlformats.org/officeDocument/2006/relationships/hyperlink" Target="http://www.sfu.ca/~mtaboada/docs/publications/Goddard_Taboada_Trnavac_FoL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2020-11-03T08:56:00Z</dcterms:created>
  <dcterms:modified xsi:type="dcterms:W3CDTF">2020-11-03T08:56:00Z</dcterms:modified>
</cp:coreProperties>
</file>